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53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14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СОЗЫВА</w:t>
      </w:r>
    </w:p>
    <w:p w14:paraId="73B10167">
      <w:pPr>
        <w:jc w:val="center"/>
        <w:rPr>
          <w:rFonts w:ascii="Times New Roman" w:hAnsi="Times New Roman"/>
          <w:sz w:val="32"/>
          <w:szCs w:val="32"/>
          <w:highlight w:val="none"/>
        </w:rPr>
      </w:pPr>
      <w:r>
        <w:rPr>
          <w:rFonts w:ascii="Times New Roman" w:hAnsi="Times New Roman"/>
          <w:b/>
          <w:sz w:val="36"/>
          <w:szCs w:val="36"/>
          <w:highlight w:val="none"/>
        </w:rPr>
        <w:t xml:space="preserve">РЕШЕНИЕ </w:t>
      </w:r>
    </w:p>
    <w:p w14:paraId="688FB949">
      <w:pPr>
        <w:jc w:val="left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от 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28 апреля</w:t>
      </w:r>
      <w:r>
        <w:rPr>
          <w:rFonts w:ascii="Times New Roman" w:hAnsi="Times New Roman"/>
          <w:sz w:val="24"/>
          <w:szCs w:val="24"/>
          <w:highlight w:val="none"/>
        </w:rPr>
        <w:t xml:space="preserve">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года                                                                                                  №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39</w:t>
      </w:r>
      <w:bookmarkStart w:id="0" w:name="_GoBack"/>
      <w:bookmarkEnd w:id="0"/>
    </w:p>
    <w:p w14:paraId="6CC422DF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поселок Первомайский</w:t>
      </w:r>
    </w:p>
    <w:p w14:paraId="0A20E2B1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Краснодарский край</w:t>
      </w:r>
    </w:p>
    <w:p w14:paraId="624F11BA">
      <w:pPr>
        <w:rPr>
          <w:rFonts w:ascii="Times New Roman" w:hAnsi="Times New Roman"/>
          <w:sz w:val="24"/>
          <w:szCs w:val="24"/>
          <w:highlight w:val="none"/>
        </w:rPr>
      </w:pPr>
    </w:p>
    <w:p w14:paraId="4AF089FF">
      <w:pPr>
        <w:pStyle w:val="2"/>
        <w:spacing w:line="240" w:lineRule="auto"/>
        <w:ind w:firstLine="709"/>
        <w:jc w:val="center"/>
        <w:rPr>
          <w:lang w:eastAsia="ru-RU"/>
        </w:rPr>
      </w:pPr>
      <w:r>
        <w:rPr>
          <w:b/>
          <w:snapToGrid w:val="0"/>
          <w:color w:val="000000"/>
          <w:szCs w:val="28"/>
          <w:highlight w:val="none"/>
        </w:rPr>
        <w:t>О внесении изменений в решение Совета Первомайского сельского поселения Белореченского района</w:t>
      </w:r>
      <w:r>
        <w:rPr>
          <w:rFonts w:hint="default"/>
          <w:b/>
          <w:snapToGrid w:val="0"/>
          <w:color w:val="000000"/>
          <w:szCs w:val="28"/>
          <w:highlight w:val="none"/>
          <w:lang w:val="ru-RU"/>
        </w:rPr>
        <w:t xml:space="preserve"> №25 от 16 декабря 2024 года</w:t>
      </w:r>
      <w:r>
        <w:rPr>
          <w:b/>
          <w:snapToGrid w:val="0"/>
          <w:szCs w:val="28"/>
          <w:highlight w:val="none"/>
        </w:rPr>
        <w:t xml:space="preserve"> </w:t>
      </w:r>
      <w:r>
        <w:rPr>
          <w:rFonts w:hint="default"/>
          <w:b/>
          <w:snapToGrid w:val="0"/>
          <w:szCs w:val="28"/>
          <w:highlight w:val="none"/>
          <w:lang w:val="ru-RU"/>
        </w:rPr>
        <w:t>«</w:t>
      </w:r>
      <w:r>
        <w:rPr>
          <w:b/>
          <w:snapToGrid w:val="0"/>
          <w:sz w:val="28"/>
          <w:szCs w:val="28"/>
          <w:highlight w:val="none"/>
        </w:rPr>
        <w:t xml:space="preserve">О бюджете  </w:t>
      </w:r>
      <w:r>
        <w:rPr>
          <w:b/>
          <w:snapToGrid w:val="0"/>
          <w:sz w:val="28"/>
          <w:szCs w:val="28"/>
          <w:highlight w:val="none"/>
          <w:lang w:val="ru-RU"/>
        </w:rPr>
        <w:t>Первомайского</w:t>
      </w:r>
      <w:r>
        <w:rPr>
          <w:b/>
          <w:snapToGrid w:val="0"/>
          <w:sz w:val="28"/>
          <w:szCs w:val="28"/>
          <w:highlight w:val="none"/>
        </w:rPr>
        <w:t xml:space="preserve"> сельского поселения Белореч</w:t>
      </w:r>
      <w:r>
        <w:rPr>
          <w:b/>
          <w:snapToGrid w:val="0"/>
          <w:sz w:val="28"/>
          <w:szCs w:val="28"/>
        </w:rPr>
        <w:t>енского муниципального района Краснодарского края на  2025 год</w:t>
      </w:r>
      <w:r>
        <w:rPr>
          <w:rFonts w:hint="default"/>
          <w:b/>
          <w:snapToGrid w:val="0"/>
          <w:sz w:val="28"/>
          <w:szCs w:val="28"/>
          <w:lang w:val="ru-RU"/>
        </w:rPr>
        <w:t>»</w:t>
      </w:r>
    </w:p>
    <w:p w14:paraId="0B105CDE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68043014">
      <w:pPr>
        <w:numPr>
          <w:ilvl w:val="0"/>
          <w:numId w:val="1"/>
        </w:num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Внести изменения в решение Совета Первомайского сельского поселения Белореченского района от 1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года №2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«О бюджете Первомайского сельского поселения Белореченского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муниципального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района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год»:</w:t>
      </w:r>
    </w:p>
    <w:p w14:paraId="782BD698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Подпункты 1, 2 пункта 1 изложить в следующей редакции:</w:t>
      </w:r>
    </w:p>
    <w:p w14:paraId="39BBE0A7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«1) общий объем доходов в сумме </w:t>
      </w:r>
      <w:r>
        <w:rPr>
          <w:rFonts w:hint="default"/>
          <w:highlight w:val="none"/>
          <w:lang w:val="ru-RU"/>
        </w:rPr>
        <w:t>32 575 400</w:t>
      </w:r>
      <w:r>
        <w:rPr>
          <w:highlight w:val="none"/>
        </w:rPr>
        <w:t xml:space="preserve">,00 </w:t>
      </w:r>
      <w:r>
        <w:rPr>
          <w:szCs w:val="28"/>
          <w:highlight w:val="none"/>
        </w:rPr>
        <w:t>рублей;</w:t>
      </w:r>
    </w:p>
    <w:p w14:paraId="630CB26D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2) общий объем расходов в сумме </w:t>
      </w:r>
      <w:r>
        <w:rPr>
          <w:rFonts w:hint="default"/>
          <w:szCs w:val="28"/>
          <w:highlight w:val="none"/>
          <w:lang w:val="ru-RU"/>
        </w:rPr>
        <w:t xml:space="preserve">35 371 364,04 </w:t>
      </w:r>
      <w:r>
        <w:rPr>
          <w:szCs w:val="28"/>
          <w:highlight w:val="none"/>
        </w:rPr>
        <w:t>руб</w:t>
      </w:r>
      <w:r>
        <w:rPr>
          <w:szCs w:val="28"/>
          <w:highlight w:val="none"/>
          <w:lang w:val="ru-RU"/>
        </w:rPr>
        <w:t>ля</w:t>
      </w:r>
      <w:r>
        <w:rPr>
          <w:szCs w:val="28"/>
          <w:highlight w:val="none"/>
        </w:rPr>
        <w:t xml:space="preserve">;». </w:t>
      </w:r>
    </w:p>
    <w:p w14:paraId="00A100CF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2. На основании решения Совета муниципального образования Белореченский район от 25 апреля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года №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169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«О внесении изменений в решение Совета муниципального образования Белореченский район от 1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года №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125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«О бюджете муниципального образования Белореченский район Краснодарского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края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 и на плановый период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и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7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годов» ассигнования в сумме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4 496 800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,00 рублей направить на код раздела 05, подраздела 03 «Благоустройство», код целевой статьи 99.0.00.62950 «Дотации на поддержку местных инициатив по итогам краевого конкурса», коду вида расходов 200. </w:t>
      </w:r>
    </w:p>
    <w:p w14:paraId="3E6DD86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3.1. Уменьшить ассигнования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262 500,00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рублей:</w:t>
      </w:r>
    </w:p>
    <w:p w14:paraId="76B9D592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3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общегосударственные вопросы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150 000,00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CD7A99C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3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общегосударственные вопросы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50 350,00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C0D3C17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05, подраздела 03 «Благоустройство», по коду целевой статьи 74.2.00.10320 «Мероприятия по благоустройству поселений»,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62 150,00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рублей.</w:t>
      </w:r>
    </w:p>
    <w:p w14:paraId="092CDAAB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3.2. Увеличить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262 500,00 </w:t>
      </w:r>
      <w:r>
        <w:rPr>
          <w:rFonts w:ascii="Times New Roman" w:hAnsi="Times New Roman"/>
          <w:sz w:val="28"/>
          <w:szCs w:val="28"/>
          <w:highlight w:val="none"/>
        </w:rPr>
        <w:t>рублей:</w:t>
      </w:r>
    </w:p>
    <w:p w14:paraId="3A6BEA22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05, подраздела 03 «Благоустройство», по коду целевой статьи 99.0.00.6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9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Дотации на поддержку местных инициатив по итогам краевого конкурса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262 500,00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рублей.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1,2,</w:t>
      </w:r>
      <w:r>
        <w:rPr>
          <w:rFonts w:ascii="Times New Roman" w:hAnsi="Times New Roman" w:cs="Arial"/>
          <w:sz w:val="28"/>
          <w:szCs w:val="28"/>
          <w:highlight w:val="none"/>
        </w:rPr>
        <w:t>3,4,5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декабря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№2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«О бюджете Первомайского сельского поселения Белореченского района на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,4,5,6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0E1617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 xml:space="preserve">4. Решение вступает в силу со дня его официального опубликования. </w:t>
      </w:r>
    </w:p>
    <w:p w14:paraId="59EF9F5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15D8B6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016B5266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1AE8884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225353A9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1F7C86A9">
      <w:pPr>
        <w:pStyle w:val="8"/>
        <w:widowControl w:val="0"/>
        <w:tabs>
          <w:tab w:val="left" w:pos="1418"/>
        </w:tabs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7B3CA872">
      <w:pPr>
        <w:numPr>
          <w:ilvl w:val="0"/>
          <w:numId w:val="0"/>
        </w:numPr>
        <w:jc w:val="both"/>
        <w:rPr>
          <w:rFonts w:ascii="Times New Roman" w:hAnsi="Times New Roman" w:cs="Arial"/>
          <w:sz w:val="28"/>
          <w:szCs w:val="28"/>
        </w:rPr>
      </w:pPr>
    </w:p>
    <w:p w14:paraId="4B9697B0">
      <w:pPr>
        <w:numPr>
          <w:ilvl w:val="0"/>
          <w:numId w:val="0"/>
        </w:numPr>
        <w:jc w:val="both"/>
        <w:rPr>
          <w:rFonts w:ascii="Times New Roman" w:hAnsi="Times New Roman" w:cs="Arial"/>
          <w:sz w:val="28"/>
          <w:szCs w:val="28"/>
        </w:rPr>
      </w:pPr>
    </w:p>
    <w:p w14:paraId="09842AF1">
      <w:pPr>
        <w:rPr>
          <w:rFonts w:ascii="Times New Roman" w:hAnsi="Times New Roman" w:cs="Arial"/>
          <w:sz w:val="28"/>
          <w:szCs w:val="28"/>
        </w:rPr>
      </w:pPr>
    </w:p>
    <w:sectPr>
      <w:headerReference r:id="rId4" w:type="first"/>
      <w:footerReference r:id="rId5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76F6F">
    <w:pPr>
      <w:pStyle w:val="11"/>
    </w:pPr>
  </w:p>
  <w:p w14:paraId="44B880BA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ACEE8">
    <w:pPr>
      <w:pStyle w:val="9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8DF6"/>
    <w:multiLevelType w:val="singleLevel"/>
    <w:tmpl w:val="E68A8DF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1F27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65765A"/>
    <w:rsid w:val="01F336B5"/>
    <w:rsid w:val="01FE0B2D"/>
    <w:rsid w:val="05087630"/>
    <w:rsid w:val="063D795C"/>
    <w:rsid w:val="0B9A230E"/>
    <w:rsid w:val="0E7B307F"/>
    <w:rsid w:val="0E95760D"/>
    <w:rsid w:val="0F9C14D4"/>
    <w:rsid w:val="10185FFA"/>
    <w:rsid w:val="11C828EE"/>
    <w:rsid w:val="138163B8"/>
    <w:rsid w:val="15E13284"/>
    <w:rsid w:val="1622211E"/>
    <w:rsid w:val="17850563"/>
    <w:rsid w:val="22EB159C"/>
    <w:rsid w:val="2416065B"/>
    <w:rsid w:val="29F93B22"/>
    <w:rsid w:val="2A2E3621"/>
    <w:rsid w:val="2CEF6C1E"/>
    <w:rsid w:val="2DE572B5"/>
    <w:rsid w:val="2E3276D3"/>
    <w:rsid w:val="2E482FFF"/>
    <w:rsid w:val="305464CB"/>
    <w:rsid w:val="355A7705"/>
    <w:rsid w:val="356A5AB1"/>
    <w:rsid w:val="3619476F"/>
    <w:rsid w:val="3624458B"/>
    <w:rsid w:val="37F253D8"/>
    <w:rsid w:val="391B7D69"/>
    <w:rsid w:val="3C475B9B"/>
    <w:rsid w:val="3CC448C1"/>
    <w:rsid w:val="3EB600A5"/>
    <w:rsid w:val="401133A8"/>
    <w:rsid w:val="402A2417"/>
    <w:rsid w:val="42C32FAB"/>
    <w:rsid w:val="433363C7"/>
    <w:rsid w:val="43EE0359"/>
    <w:rsid w:val="45B14A97"/>
    <w:rsid w:val="473344F2"/>
    <w:rsid w:val="4D4E492A"/>
    <w:rsid w:val="531A083E"/>
    <w:rsid w:val="56793DC5"/>
    <w:rsid w:val="57A130CB"/>
    <w:rsid w:val="58364DDD"/>
    <w:rsid w:val="597D633F"/>
    <w:rsid w:val="5BB61738"/>
    <w:rsid w:val="5BC17212"/>
    <w:rsid w:val="5E131117"/>
    <w:rsid w:val="60D42DD4"/>
    <w:rsid w:val="614B6C5D"/>
    <w:rsid w:val="6152197E"/>
    <w:rsid w:val="65430C9E"/>
    <w:rsid w:val="6B503686"/>
    <w:rsid w:val="6CAB708E"/>
    <w:rsid w:val="718B4EE7"/>
    <w:rsid w:val="73B96D2C"/>
    <w:rsid w:val="754F7681"/>
    <w:rsid w:val="76667CF3"/>
    <w:rsid w:val="767454FB"/>
    <w:rsid w:val="78823F84"/>
    <w:rsid w:val="7B931EDE"/>
    <w:rsid w:val="7C52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1551</Words>
  <Characters>8845</Characters>
  <Lines>73</Lines>
  <Paragraphs>20</Paragraphs>
  <TotalTime>7</TotalTime>
  <ScaleCrop>false</ScaleCrop>
  <LinksUpToDate>false</LinksUpToDate>
  <CharactersWithSpaces>10376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2025-03-18T13:37:00Z</cp:lastPrinted>
  <dcterms:modified xsi:type="dcterms:W3CDTF">2025-04-28T14:29:37Z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CD347B52D24D4D059EA0E71EA964ACA6_12</vt:lpwstr>
  </property>
</Properties>
</file>